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8B4" w:rsidRDefault="001778B4" w:rsidP="001778B4">
      <w:pPr>
        <w:spacing w:after="0"/>
        <w:jc w:val="center"/>
        <w:rPr>
          <w:b/>
          <w:bCs/>
          <w:sz w:val="28"/>
          <w:szCs w:val="28"/>
        </w:rPr>
      </w:pPr>
      <w:r>
        <w:rPr>
          <w:b/>
          <w:bCs/>
          <w:sz w:val="28"/>
          <w:szCs w:val="28"/>
        </w:rPr>
        <w:t>(Phụ lục)</w:t>
      </w:r>
    </w:p>
    <w:p w:rsidR="001778B4" w:rsidRDefault="001778B4" w:rsidP="001778B4">
      <w:pPr>
        <w:spacing w:after="0"/>
        <w:jc w:val="center"/>
        <w:rPr>
          <w:b/>
          <w:bCs/>
          <w:sz w:val="28"/>
          <w:szCs w:val="28"/>
        </w:rPr>
      </w:pPr>
      <w:r>
        <w:rPr>
          <w:b/>
          <w:bCs/>
          <w:sz w:val="28"/>
          <w:szCs w:val="28"/>
        </w:rPr>
        <w:t xml:space="preserve">DANH MỤC CÁC VĂN BẢN QUY PHẠM PHÁP LUẬT </w:t>
      </w:r>
    </w:p>
    <w:p w:rsidR="001778B4" w:rsidRDefault="001778B4" w:rsidP="001778B4">
      <w:pPr>
        <w:spacing w:after="0"/>
        <w:jc w:val="center"/>
        <w:rPr>
          <w:b/>
          <w:bCs/>
          <w:sz w:val="28"/>
          <w:szCs w:val="28"/>
        </w:rPr>
      </w:pPr>
      <w:r>
        <w:rPr>
          <w:b/>
          <w:bCs/>
          <w:sz w:val="28"/>
          <w:szCs w:val="28"/>
        </w:rPr>
        <w:t>VỀ CÔNG TÁC TÌM KIẾM, QUY TẬP HÀI CỐT LIỆT SĨ</w:t>
      </w:r>
    </w:p>
    <w:p w:rsidR="001778B4" w:rsidRPr="007920F2" w:rsidRDefault="001778B4" w:rsidP="001778B4">
      <w:pPr>
        <w:spacing w:before="60" w:after="0"/>
        <w:rPr>
          <w:bCs/>
          <w:i/>
          <w:sz w:val="20"/>
          <w:szCs w:val="20"/>
        </w:rPr>
      </w:pPr>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29"/>
        <w:gridCol w:w="7556"/>
        <w:gridCol w:w="1626"/>
      </w:tblGrid>
      <w:tr w:rsidR="001778B4" w:rsidRPr="002B745D" w:rsidTr="001D137B">
        <w:trPr>
          <w:jc w:val="center"/>
        </w:trPr>
        <w:tc>
          <w:tcPr>
            <w:tcW w:w="529" w:type="dxa"/>
            <w:shd w:val="clear" w:color="auto" w:fill="auto"/>
            <w:vAlign w:val="center"/>
          </w:tcPr>
          <w:p w:rsidR="001778B4" w:rsidRPr="002B745D" w:rsidRDefault="001778B4" w:rsidP="001D137B">
            <w:pPr>
              <w:spacing w:before="120" w:after="120"/>
              <w:jc w:val="center"/>
              <w:rPr>
                <w:b/>
                <w:bCs/>
                <w:szCs w:val="24"/>
              </w:rPr>
            </w:pPr>
            <w:r w:rsidRPr="002B745D">
              <w:rPr>
                <w:b/>
                <w:bCs/>
                <w:szCs w:val="24"/>
              </w:rPr>
              <w:t>TT</w:t>
            </w:r>
          </w:p>
        </w:tc>
        <w:tc>
          <w:tcPr>
            <w:tcW w:w="7556" w:type="dxa"/>
            <w:shd w:val="clear" w:color="auto" w:fill="auto"/>
            <w:vAlign w:val="center"/>
          </w:tcPr>
          <w:p w:rsidR="001778B4" w:rsidRPr="002B745D" w:rsidRDefault="001778B4" w:rsidP="001D137B">
            <w:pPr>
              <w:spacing w:before="120" w:after="120"/>
              <w:jc w:val="center"/>
              <w:rPr>
                <w:b/>
                <w:bCs/>
                <w:szCs w:val="24"/>
              </w:rPr>
            </w:pPr>
            <w:r w:rsidRPr="002B745D">
              <w:rPr>
                <w:b/>
                <w:bCs/>
                <w:szCs w:val="24"/>
              </w:rPr>
              <w:t>TÊN TÀI LIỆU</w:t>
            </w:r>
          </w:p>
        </w:tc>
        <w:tc>
          <w:tcPr>
            <w:tcW w:w="1626" w:type="dxa"/>
            <w:shd w:val="clear" w:color="auto" w:fill="auto"/>
            <w:vAlign w:val="center"/>
          </w:tcPr>
          <w:p w:rsidR="001778B4" w:rsidRPr="00163DBA" w:rsidRDefault="001778B4" w:rsidP="001D137B">
            <w:pPr>
              <w:spacing w:before="120" w:after="120"/>
              <w:ind w:left="-108" w:right="-52"/>
              <w:jc w:val="center"/>
              <w:rPr>
                <w:rFonts w:ascii="Times New Roman Bold" w:hAnsi="Times New Roman Bold"/>
                <w:b/>
                <w:bCs/>
                <w:spacing w:val="-6"/>
                <w:szCs w:val="24"/>
              </w:rPr>
            </w:pPr>
            <w:r>
              <w:rPr>
                <w:rFonts w:ascii="Times New Roman Bold" w:hAnsi="Times New Roman Bold"/>
                <w:b/>
                <w:bCs/>
                <w:spacing w:val="-6"/>
                <w:szCs w:val="24"/>
              </w:rPr>
              <w:t>GHI CHÚ</w:t>
            </w:r>
          </w:p>
        </w:tc>
      </w:tr>
      <w:tr w:rsidR="001778B4" w:rsidRPr="00C65D2C" w:rsidTr="001D137B">
        <w:trPr>
          <w:jc w:val="center"/>
        </w:trPr>
        <w:tc>
          <w:tcPr>
            <w:tcW w:w="529" w:type="dxa"/>
            <w:shd w:val="clear" w:color="auto" w:fill="auto"/>
            <w:vAlign w:val="center"/>
          </w:tcPr>
          <w:p w:rsidR="001778B4" w:rsidRPr="00C65D2C" w:rsidRDefault="001778B4" w:rsidP="001D137B">
            <w:pPr>
              <w:spacing w:before="80" w:after="100"/>
              <w:jc w:val="center"/>
              <w:rPr>
                <w:bCs/>
                <w:sz w:val="28"/>
                <w:szCs w:val="28"/>
              </w:rPr>
            </w:pPr>
            <w:r>
              <w:rPr>
                <w:bCs/>
                <w:sz w:val="28"/>
                <w:szCs w:val="28"/>
              </w:rPr>
              <w:t>1</w:t>
            </w:r>
          </w:p>
        </w:tc>
        <w:tc>
          <w:tcPr>
            <w:tcW w:w="7556" w:type="dxa"/>
            <w:shd w:val="clear" w:color="auto" w:fill="auto"/>
            <w:vAlign w:val="center"/>
          </w:tcPr>
          <w:p w:rsidR="001778B4" w:rsidRPr="00C65D2C" w:rsidRDefault="001778B4" w:rsidP="001D137B">
            <w:pPr>
              <w:spacing w:before="80" w:after="100"/>
              <w:jc w:val="both"/>
              <w:rPr>
                <w:bCs/>
                <w:sz w:val="28"/>
                <w:szCs w:val="28"/>
              </w:rPr>
            </w:pPr>
            <w:r w:rsidRPr="00C65D2C">
              <w:rPr>
                <w:bCs/>
                <w:sz w:val="28"/>
                <w:szCs w:val="28"/>
              </w:rPr>
              <w:t xml:space="preserve">Chỉ thị số </w:t>
            </w:r>
            <w:r w:rsidRPr="00C65D2C">
              <w:rPr>
                <w:b/>
                <w:bCs/>
                <w:sz w:val="28"/>
                <w:szCs w:val="28"/>
              </w:rPr>
              <w:t>24</w:t>
            </w:r>
            <w:r w:rsidRPr="00C65D2C">
              <w:rPr>
                <w:bCs/>
                <w:sz w:val="28"/>
                <w:szCs w:val="28"/>
              </w:rPr>
              <w:t>-CT/TW ngày 15/5/2013 của Bộ Chính trị về tiếp tục đẩy mạnh công tác tìm kiếm, quy tập hài cốt liệt sĩ từ nay đến năm 2020 và những năm tiếp theo.</w:t>
            </w:r>
          </w:p>
        </w:tc>
        <w:tc>
          <w:tcPr>
            <w:tcW w:w="1626" w:type="dxa"/>
            <w:shd w:val="clear" w:color="auto" w:fill="auto"/>
            <w:vAlign w:val="center"/>
          </w:tcPr>
          <w:p w:rsidR="001778B4" w:rsidRPr="00C65D2C" w:rsidRDefault="001778B4" w:rsidP="001D137B">
            <w:pPr>
              <w:spacing w:before="80" w:after="100"/>
              <w:jc w:val="center"/>
              <w:rPr>
                <w:bCs/>
                <w:sz w:val="28"/>
                <w:szCs w:val="28"/>
              </w:rPr>
            </w:pPr>
          </w:p>
        </w:tc>
      </w:tr>
      <w:tr w:rsidR="001778B4" w:rsidRPr="00C65D2C" w:rsidTr="001D137B">
        <w:trPr>
          <w:jc w:val="center"/>
        </w:trPr>
        <w:tc>
          <w:tcPr>
            <w:tcW w:w="529" w:type="dxa"/>
            <w:shd w:val="clear" w:color="auto" w:fill="auto"/>
            <w:vAlign w:val="center"/>
          </w:tcPr>
          <w:p w:rsidR="001778B4" w:rsidRPr="00C65D2C" w:rsidRDefault="001778B4" w:rsidP="001D137B">
            <w:pPr>
              <w:spacing w:before="80" w:after="100"/>
              <w:jc w:val="center"/>
              <w:rPr>
                <w:bCs/>
                <w:sz w:val="28"/>
                <w:szCs w:val="28"/>
              </w:rPr>
            </w:pPr>
            <w:r>
              <w:rPr>
                <w:bCs/>
                <w:sz w:val="28"/>
                <w:szCs w:val="28"/>
              </w:rPr>
              <w:t>2</w:t>
            </w:r>
          </w:p>
        </w:tc>
        <w:tc>
          <w:tcPr>
            <w:tcW w:w="7556" w:type="dxa"/>
            <w:shd w:val="clear" w:color="auto" w:fill="auto"/>
            <w:vAlign w:val="center"/>
          </w:tcPr>
          <w:p w:rsidR="001778B4" w:rsidRPr="00C65D2C" w:rsidRDefault="001778B4" w:rsidP="001D137B">
            <w:pPr>
              <w:spacing w:before="80" w:after="100"/>
              <w:jc w:val="both"/>
              <w:rPr>
                <w:bCs/>
                <w:sz w:val="28"/>
                <w:szCs w:val="28"/>
              </w:rPr>
            </w:pPr>
            <w:r w:rsidRPr="00C65D2C">
              <w:rPr>
                <w:bCs/>
                <w:sz w:val="28"/>
                <w:szCs w:val="28"/>
              </w:rPr>
              <w:t xml:space="preserve">Pháp lệnh số </w:t>
            </w:r>
            <w:r w:rsidRPr="00C65D2C">
              <w:rPr>
                <w:b/>
                <w:bCs/>
                <w:sz w:val="28"/>
                <w:szCs w:val="28"/>
              </w:rPr>
              <w:t>04</w:t>
            </w:r>
            <w:r w:rsidRPr="00C65D2C">
              <w:rPr>
                <w:bCs/>
                <w:sz w:val="28"/>
                <w:szCs w:val="28"/>
              </w:rPr>
              <w:t xml:space="preserve">/2012/UBTVQH13 sửa đổi, bổ sung một số điều của Pháp lệnh </w:t>
            </w:r>
            <w:r>
              <w:rPr>
                <w:bCs/>
                <w:sz w:val="28"/>
                <w:szCs w:val="28"/>
              </w:rPr>
              <w:t>ư</w:t>
            </w:r>
            <w:r w:rsidRPr="00C65D2C">
              <w:rPr>
                <w:bCs/>
                <w:sz w:val="28"/>
                <w:szCs w:val="28"/>
              </w:rPr>
              <w:t>u đãi người có công (trích).</w:t>
            </w:r>
          </w:p>
        </w:tc>
        <w:tc>
          <w:tcPr>
            <w:tcW w:w="1626" w:type="dxa"/>
            <w:shd w:val="clear" w:color="auto" w:fill="auto"/>
            <w:vAlign w:val="center"/>
          </w:tcPr>
          <w:p w:rsidR="001778B4" w:rsidRPr="00005C48" w:rsidRDefault="001778B4" w:rsidP="001D137B">
            <w:pPr>
              <w:spacing w:before="80" w:after="100"/>
              <w:jc w:val="center"/>
              <w:rPr>
                <w:bCs/>
                <w:sz w:val="28"/>
                <w:szCs w:val="28"/>
              </w:rPr>
            </w:pPr>
          </w:p>
        </w:tc>
      </w:tr>
      <w:tr w:rsidR="001778B4" w:rsidRPr="00C65D2C" w:rsidTr="001D137B">
        <w:trPr>
          <w:jc w:val="center"/>
        </w:trPr>
        <w:tc>
          <w:tcPr>
            <w:tcW w:w="529" w:type="dxa"/>
            <w:shd w:val="clear" w:color="auto" w:fill="auto"/>
            <w:vAlign w:val="center"/>
          </w:tcPr>
          <w:p w:rsidR="001778B4" w:rsidRPr="00C65D2C" w:rsidRDefault="001778B4" w:rsidP="001D137B">
            <w:pPr>
              <w:spacing w:before="80" w:after="100"/>
              <w:jc w:val="center"/>
              <w:rPr>
                <w:bCs/>
                <w:sz w:val="28"/>
                <w:szCs w:val="28"/>
              </w:rPr>
            </w:pPr>
            <w:r>
              <w:rPr>
                <w:bCs/>
                <w:sz w:val="28"/>
                <w:szCs w:val="28"/>
              </w:rPr>
              <w:t>3</w:t>
            </w:r>
          </w:p>
        </w:tc>
        <w:tc>
          <w:tcPr>
            <w:tcW w:w="7556" w:type="dxa"/>
            <w:shd w:val="clear" w:color="auto" w:fill="auto"/>
            <w:vAlign w:val="center"/>
          </w:tcPr>
          <w:p w:rsidR="001778B4" w:rsidRPr="00C65D2C" w:rsidRDefault="001778B4" w:rsidP="001D137B">
            <w:pPr>
              <w:spacing w:before="80" w:after="100"/>
              <w:jc w:val="both"/>
              <w:rPr>
                <w:bCs/>
                <w:sz w:val="28"/>
                <w:szCs w:val="28"/>
              </w:rPr>
            </w:pPr>
            <w:r w:rsidRPr="00C65D2C">
              <w:rPr>
                <w:bCs/>
                <w:sz w:val="28"/>
                <w:szCs w:val="28"/>
              </w:rPr>
              <w:t xml:space="preserve">Nghị định số </w:t>
            </w:r>
            <w:r w:rsidRPr="00C65D2C">
              <w:rPr>
                <w:b/>
                <w:bCs/>
                <w:sz w:val="28"/>
                <w:szCs w:val="28"/>
              </w:rPr>
              <w:t>31</w:t>
            </w:r>
            <w:r w:rsidRPr="00C65D2C">
              <w:rPr>
                <w:bCs/>
                <w:sz w:val="28"/>
                <w:szCs w:val="28"/>
              </w:rPr>
              <w:t>/2013/NĐ-CP ngày 09/4/2013 của Chính phủ quy định chi tiết, hướng dẫn thi hành một số điều của Pháp lệnh ưu đãi người có công với cách mạng (trích).</w:t>
            </w:r>
          </w:p>
        </w:tc>
        <w:tc>
          <w:tcPr>
            <w:tcW w:w="1626" w:type="dxa"/>
            <w:shd w:val="clear" w:color="auto" w:fill="auto"/>
            <w:vAlign w:val="center"/>
          </w:tcPr>
          <w:p w:rsidR="001778B4" w:rsidRPr="00005C48" w:rsidRDefault="001778B4" w:rsidP="001D137B">
            <w:pPr>
              <w:spacing w:before="80" w:after="100"/>
              <w:jc w:val="center"/>
              <w:rPr>
                <w:bCs/>
                <w:sz w:val="28"/>
                <w:szCs w:val="28"/>
              </w:rPr>
            </w:pPr>
          </w:p>
        </w:tc>
      </w:tr>
      <w:tr w:rsidR="001778B4" w:rsidRPr="00C65D2C" w:rsidTr="001D137B">
        <w:trPr>
          <w:jc w:val="center"/>
        </w:trPr>
        <w:tc>
          <w:tcPr>
            <w:tcW w:w="529" w:type="dxa"/>
            <w:shd w:val="clear" w:color="auto" w:fill="auto"/>
            <w:vAlign w:val="center"/>
          </w:tcPr>
          <w:p w:rsidR="001778B4" w:rsidRPr="00C65D2C" w:rsidRDefault="001778B4" w:rsidP="001D137B">
            <w:pPr>
              <w:spacing w:before="80" w:after="100"/>
              <w:jc w:val="center"/>
              <w:rPr>
                <w:bCs/>
                <w:sz w:val="28"/>
                <w:szCs w:val="28"/>
              </w:rPr>
            </w:pPr>
            <w:r>
              <w:rPr>
                <w:bCs/>
                <w:sz w:val="28"/>
                <w:szCs w:val="28"/>
              </w:rPr>
              <w:t>4</w:t>
            </w:r>
          </w:p>
        </w:tc>
        <w:tc>
          <w:tcPr>
            <w:tcW w:w="7556" w:type="dxa"/>
            <w:shd w:val="clear" w:color="auto" w:fill="auto"/>
            <w:vAlign w:val="center"/>
          </w:tcPr>
          <w:p w:rsidR="001778B4" w:rsidRPr="00C65D2C" w:rsidRDefault="001778B4" w:rsidP="001D137B">
            <w:pPr>
              <w:spacing w:before="80" w:after="100"/>
              <w:jc w:val="both"/>
              <w:rPr>
                <w:bCs/>
                <w:sz w:val="28"/>
                <w:szCs w:val="28"/>
              </w:rPr>
            </w:pPr>
            <w:r w:rsidRPr="00C65D2C">
              <w:rPr>
                <w:bCs/>
                <w:sz w:val="28"/>
                <w:szCs w:val="28"/>
              </w:rPr>
              <w:t xml:space="preserve">Quyết định số </w:t>
            </w:r>
            <w:r w:rsidRPr="00C65D2C">
              <w:rPr>
                <w:b/>
                <w:bCs/>
                <w:sz w:val="28"/>
                <w:szCs w:val="28"/>
              </w:rPr>
              <w:t>1237</w:t>
            </w:r>
            <w:r w:rsidRPr="00C65D2C">
              <w:rPr>
                <w:bCs/>
                <w:sz w:val="28"/>
                <w:szCs w:val="28"/>
              </w:rPr>
              <w:t>/QĐ-TTg ngày 27/7/2013 của Thủ tướng Chính phủ về việc phê duyệt Đề án tìm kiếm, quy tập hài cốt liệt sĩ từ nay đến năm 2020 và những năm tiếp theo.</w:t>
            </w:r>
          </w:p>
        </w:tc>
        <w:tc>
          <w:tcPr>
            <w:tcW w:w="1626" w:type="dxa"/>
            <w:shd w:val="clear" w:color="auto" w:fill="auto"/>
            <w:vAlign w:val="center"/>
          </w:tcPr>
          <w:p w:rsidR="001778B4" w:rsidRPr="00005C48" w:rsidRDefault="001778B4" w:rsidP="001D137B">
            <w:pPr>
              <w:spacing w:before="80" w:after="100"/>
              <w:jc w:val="center"/>
              <w:rPr>
                <w:bCs/>
                <w:sz w:val="28"/>
                <w:szCs w:val="28"/>
              </w:rPr>
            </w:pPr>
          </w:p>
        </w:tc>
      </w:tr>
      <w:tr w:rsidR="001778B4" w:rsidRPr="00C65D2C" w:rsidTr="001D137B">
        <w:trPr>
          <w:jc w:val="center"/>
        </w:trPr>
        <w:tc>
          <w:tcPr>
            <w:tcW w:w="529" w:type="dxa"/>
            <w:shd w:val="clear" w:color="auto" w:fill="auto"/>
            <w:vAlign w:val="center"/>
          </w:tcPr>
          <w:p w:rsidR="001778B4" w:rsidRPr="00C65D2C" w:rsidRDefault="001778B4" w:rsidP="001D137B">
            <w:pPr>
              <w:spacing w:before="80" w:after="100"/>
              <w:jc w:val="center"/>
              <w:rPr>
                <w:bCs/>
                <w:sz w:val="28"/>
                <w:szCs w:val="28"/>
              </w:rPr>
            </w:pPr>
            <w:r>
              <w:rPr>
                <w:bCs/>
                <w:sz w:val="28"/>
                <w:szCs w:val="28"/>
              </w:rPr>
              <w:t>5</w:t>
            </w:r>
          </w:p>
        </w:tc>
        <w:tc>
          <w:tcPr>
            <w:tcW w:w="7556" w:type="dxa"/>
            <w:shd w:val="clear" w:color="auto" w:fill="auto"/>
            <w:vAlign w:val="center"/>
          </w:tcPr>
          <w:p w:rsidR="001778B4" w:rsidRPr="00C65D2C" w:rsidRDefault="001778B4" w:rsidP="001D137B">
            <w:pPr>
              <w:spacing w:before="80" w:after="100"/>
              <w:jc w:val="both"/>
              <w:rPr>
                <w:bCs/>
                <w:spacing w:val="-6"/>
                <w:sz w:val="28"/>
                <w:szCs w:val="28"/>
              </w:rPr>
            </w:pPr>
            <w:r w:rsidRPr="00C65D2C">
              <w:rPr>
                <w:bCs/>
                <w:spacing w:val="-6"/>
                <w:sz w:val="28"/>
                <w:szCs w:val="28"/>
              </w:rPr>
              <w:t xml:space="preserve">Quyết định số </w:t>
            </w:r>
            <w:r w:rsidRPr="00C65D2C">
              <w:rPr>
                <w:b/>
                <w:bCs/>
                <w:spacing w:val="-6"/>
                <w:sz w:val="28"/>
                <w:szCs w:val="28"/>
              </w:rPr>
              <w:t>1753</w:t>
            </w:r>
            <w:r w:rsidRPr="00C65D2C">
              <w:rPr>
                <w:bCs/>
                <w:spacing w:val="-6"/>
                <w:sz w:val="28"/>
                <w:szCs w:val="28"/>
              </w:rPr>
              <w:t>/QĐ-TTg ngày 30/9/2013 của Thủ tướng Chính phủ về việc thành lập Ban Chỉ đạo quốc gia về tìm kiếm, quy tập hài cốt liệt sĩ từ nay đến năm 2020 và những năm tiếp theo.</w:t>
            </w:r>
          </w:p>
        </w:tc>
        <w:tc>
          <w:tcPr>
            <w:tcW w:w="1626" w:type="dxa"/>
            <w:shd w:val="clear" w:color="auto" w:fill="auto"/>
            <w:vAlign w:val="center"/>
          </w:tcPr>
          <w:p w:rsidR="001778B4" w:rsidRPr="00005C48" w:rsidRDefault="001778B4" w:rsidP="001D137B">
            <w:pPr>
              <w:spacing w:before="80" w:after="100"/>
              <w:jc w:val="center"/>
              <w:rPr>
                <w:bCs/>
                <w:sz w:val="28"/>
                <w:szCs w:val="28"/>
              </w:rPr>
            </w:pPr>
          </w:p>
        </w:tc>
      </w:tr>
      <w:tr w:rsidR="001778B4" w:rsidRPr="00C65D2C" w:rsidTr="001D137B">
        <w:trPr>
          <w:jc w:val="center"/>
        </w:trPr>
        <w:tc>
          <w:tcPr>
            <w:tcW w:w="529" w:type="dxa"/>
            <w:shd w:val="clear" w:color="auto" w:fill="auto"/>
            <w:vAlign w:val="center"/>
          </w:tcPr>
          <w:p w:rsidR="001778B4" w:rsidRPr="00C65D2C" w:rsidRDefault="001778B4" w:rsidP="001D137B">
            <w:pPr>
              <w:spacing w:before="80" w:after="100"/>
              <w:jc w:val="center"/>
              <w:rPr>
                <w:bCs/>
                <w:sz w:val="28"/>
                <w:szCs w:val="28"/>
              </w:rPr>
            </w:pPr>
            <w:r>
              <w:rPr>
                <w:bCs/>
                <w:sz w:val="28"/>
                <w:szCs w:val="28"/>
              </w:rPr>
              <w:t>6</w:t>
            </w:r>
          </w:p>
        </w:tc>
        <w:tc>
          <w:tcPr>
            <w:tcW w:w="7556" w:type="dxa"/>
            <w:shd w:val="clear" w:color="auto" w:fill="auto"/>
            <w:vAlign w:val="center"/>
          </w:tcPr>
          <w:p w:rsidR="001778B4" w:rsidRPr="00A241AC" w:rsidRDefault="001778B4" w:rsidP="001D137B">
            <w:pPr>
              <w:spacing w:before="80" w:after="100"/>
              <w:jc w:val="both"/>
              <w:rPr>
                <w:bCs/>
                <w:spacing w:val="4"/>
                <w:sz w:val="28"/>
                <w:szCs w:val="28"/>
              </w:rPr>
            </w:pPr>
            <w:r w:rsidRPr="00A241AC">
              <w:rPr>
                <w:bCs/>
                <w:spacing w:val="4"/>
                <w:sz w:val="28"/>
                <w:szCs w:val="28"/>
              </w:rPr>
              <w:t xml:space="preserve">Quyết định số </w:t>
            </w:r>
            <w:r w:rsidRPr="00A241AC">
              <w:rPr>
                <w:b/>
                <w:bCs/>
                <w:spacing w:val="4"/>
                <w:sz w:val="28"/>
                <w:szCs w:val="28"/>
              </w:rPr>
              <w:t>75</w:t>
            </w:r>
            <w:r w:rsidRPr="00A241AC">
              <w:rPr>
                <w:bCs/>
                <w:spacing w:val="4"/>
                <w:sz w:val="28"/>
                <w:szCs w:val="28"/>
              </w:rPr>
              <w:t>/2013/QĐ-TTg ngày 06/12/2013 của Thủ tướng Chính phủ quy định về chế độ, chính sách và công tác bảo đảm đối với tổ chức, cá nhân làm nhiệm vụ tìm kiếm, quy tập hài cốt liệt sĩ.</w:t>
            </w:r>
          </w:p>
        </w:tc>
        <w:tc>
          <w:tcPr>
            <w:tcW w:w="1626" w:type="dxa"/>
            <w:shd w:val="clear" w:color="auto" w:fill="auto"/>
            <w:vAlign w:val="center"/>
          </w:tcPr>
          <w:p w:rsidR="001778B4" w:rsidRPr="00005C48" w:rsidRDefault="001778B4" w:rsidP="001D137B">
            <w:pPr>
              <w:spacing w:before="80" w:after="100"/>
              <w:jc w:val="center"/>
              <w:rPr>
                <w:bCs/>
                <w:sz w:val="28"/>
                <w:szCs w:val="28"/>
              </w:rPr>
            </w:pPr>
          </w:p>
        </w:tc>
      </w:tr>
      <w:tr w:rsidR="001778B4" w:rsidRPr="00C65D2C" w:rsidTr="001D137B">
        <w:trPr>
          <w:jc w:val="center"/>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1778B4" w:rsidRPr="00C65D2C" w:rsidRDefault="001778B4" w:rsidP="001D137B">
            <w:pPr>
              <w:spacing w:before="80" w:after="100"/>
              <w:jc w:val="center"/>
              <w:rPr>
                <w:bCs/>
                <w:sz w:val="28"/>
                <w:szCs w:val="28"/>
              </w:rPr>
            </w:pPr>
            <w:r>
              <w:rPr>
                <w:bCs/>
                <w:sz w:val="28"/>
                <w:szCs w:val="28"/>
              </w:rPr>
              <w:t>7</w:t>
            </w:r>
          </w:p>
        </w:tc>
        <w:tc>
          <w:tcPr>
            <w:tcW w:w="7556" w:type="dxa"/>
            <w:tcBorders>
              <w:top w:val="single" w:sz="4" w:space="0" w:color="auto"/>
              <w:left w:val="single" w:sz="4" w:space="0" w:color="auto"/>
              <w:bottom w:val="single" w:sz="4" w:space="0" w:color="auto"/>
              <w:right w:val="single" w:sz="4" w:space="0" w:color="auto"/>
            </w:tcBorders>
            <w:shd w:val="clear" w:color="auto" w:fill="auto"/>
            <w:vAlign w:val="center"/>
          </w:tcPr>
          <w:p w:rsidR="001778B4" w:rsidRPr="000B31A0" w:rsidRDefault="001778B4" w:rsidP="001D137B">
            <w:pPr>
              <w:spacing w:before="80" w:after="100"/>
              <w:jc w:val="both"/>
              <w:rPr>
                <w:bCs/>
                <w:spacing w:val="4"/>
                <w:sz w:val="28"/>
                <w:szCs w:val="28"/>
              </w:rPr>
            </w:pPr>
            <w:r w:rsidRPr="000B31A0">
              <w:rPr>
                <w:bCs/>
                <w:spacing w:val="4"/>
                <w:sz w:val="28"/>
                <w:szCs w:val="28"/>
              </w:rPr>
              <w:t xml:space="preserve">Thông tư số </w:t>
            </w:r>
            <w:r w:rsidRPr="00E42433">
              <w:rPr>
                <w:b/>
                <w:bCs/>
                <w:spacing w:val="4"/>
                <w:sz w:val="28"/>
                <w:szCs w:val="28"/>
              </w:rPr>
              <w:t>214/</w:t>
            </w:r>
            <w:r>
              <w:rPr>
                <w:bCs/>
                <w:spacing w:val="4"/>
                <w:sz w:val="28"/>
                <w:szCs w:val="28"/>
              </w:rPr>
              <w:t>2013/</w:t>
            </w:r>
            <w:r w:rsidRPr="000B31A0">
              <w:rPr>
                <w:bCs/>
                <w:spacing w:val="4"/>
                <w:sz w:val="28"/>
                <w:szCs w:val="28"/>
              </w:rPr>
              <w:t>TT-BQP ngày 07/12/2013 của Bộ Quốc phòng hướng dẫn về công tác tìm kiếm, quy tập hài cốt liệt sĩ.</w:t>
            </w:r>
          </w:p>
        </w:tc>
        <w:tc>
          <w:tcPr>
            <w:tcW w:w="1626" w:type="dxa"/>
            <w:tcBorders>
              <w:top w:val="single" w:sz="4" w:space="0" w:color="auto"/>
              <w:left w:val="single" w:sz="4" w:space="0" w:color="auto"/>
              <w:bottom w:val="single" w:sz="4" w:space="0" w:color="auto"/>
              <w:right w:val="single" w:sz="4" w:space="0" w:color="auto"/>
            </w:tcBorders>
            <w:shd w:val="clear" w:color="auto" w:fill="auto"/>
            <w:vAlign w:val="center"/>
          </w:tcPr>
          <w:p w:rsidR="001778B4" w:rsidRDefault="001778B4" w:rsidP="001D137B">
            <w:pPr>
              <w:spacing w:before="80" w:after="100"/>
              <w:jc w:val="center"/>
              <w:rPr>
                <w:bCs/>
                <w:sz w:val="28"/>
                <w:szCs w:val="28"/>
              </w:rPr>
            </w:pPr>
          </w:p>
        </w:tc>
      </w:tr>
      <w:tr w:rsidR="001778B4" w:rsidRPr="00C65D2C" w:rsidTr="001D137B">
        <w:trPr>
          <w:jc w:val="center"/>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1778B4" w:rsidRPr="00C65D2C" w:rsidRDefault="001778B4" w:rsidP="001D137B">
            <w:pPr>
              <w:spacing w:before="80" w:after="100"/>
              <w:jc w:val="center"/>
              <w:rPr>
                <w:bCs/>
                <w:sz w:val="28"/>
                <w:szCs w:val="28"/>
              </w:rPr>
            </w:pPr>
            <w:r>
              <w:rPr>
                <w:bCs/>
                <w:sz w:val="28"/>
                <w:szCs w:val="28"/>
              </w:rPr>
              <w:t>8</w:t>
            </w:r>
          </w:p>
        </w:tc>
        <w:tc>
          <w:tcPr>
            <w:tcW w:w="7556" w:type="dxa"/>
            <w:tcBorders>
              <w:top w:val="single" w:sz="4" w:space="0" w:color="auto"/>
              <w:left w:val="single" w:sz="4" w:space="0" w:color="auto"/>
              <w:bottom w:val="single" w:sz="4" w:space="0" w:color="auto"/>
              <w:right w:val="single" w:sz="4" w:space="0" w:color="auto"/>
            </w:tcBorders>
            <w:shd w:val="clear" w:color="auto" w:fill="auto"/>
            <w:vAlign w:val="center"/>
          </w:tcPr>
          <w:p w:rsidR="001778B4" w:rsidRPr="000B31A0" w:rsidRDefault="001778B4" w:rsidP="001D137B">
            <w:pPr>
              <w:spacing w:before="80" w:after="100"/>
              <w:jc w:val="both"/>
              <w:rPr>
                <w:bCs/>
                <w:spacing w:val="4"/>
                <w:sz w:val="28"/>
                <w:szCs w:val="28"/>
              </w:rPr>
            </w:pPr>
            <w:r w:rsidRPr="000B31A0">
              <w:rPr>
                <w:bCs/>
                <w:spacing w:val="4"/>
                <w:sz w:val="28"/>
                <w:szCs w:val="28"/>
              </w:rPr>
              <w:t xml:space="preserve">Thông tư liên tịch số </w:t>
            </w:r>
            <w:r w:rsidRPr="00E42433">
              <w:rPr>
                <w:b/>
                <w:bCs/>
                <w:spacing w:val="4"/>
                <w:sz w:val="28"/>
                <w:szCs w:val="28"/>
              </w:rPr>
              <w:t>66</w:t>
            </w:r>
            <w:r w:rsidRPr="000B31A0">
              <w:rPr>
                <w:bCs/>
                <w:spacing w:val="4"/>
                <w:sz w:val="28"/>
                <w:szCs w:val="28"/>
              </w:rPr>
              <w:t>/2014/TTLT-BQP-TC ngày 14</w:t>
            </w:r>
            <w:r>
              <w:rPr>
                <w:bCs/>
                <w:spacing w:val="4"/>
                <w:sz w:val="28"/>
                <w:szCs w:val="28"/>
              </w:rPr>
              <w:t>/</w:t>
            </w:r>
            <w:r w:rsidRPr="000B31A0">
              <w:rPr>
                <w:bCs/>
                <w:spacing w:val="4"/>
                <w:sz w:val="28"/>
                <w:szCs w:val="28"/>
              </w:rPr>
              <w:t>6</w:t>
            </w:r>
            <w:r>
              <w:rPr>
                <w:bCs/>
                <w:spacing w:val="4"/>
                <w:sz w:val="28"/>
                <w:szCs w:val="28"/>
              </w:rPr>
              <w:t>/</w:t>
            </w:r>
            <w:r w:rsidRPr="000B31A0">
              <w:rPr>
                <w:bCs/>
                <w:spacing w:val="4"/>
                <w:sz w:val="28"/>
                <w:szCs w:val="28"/>
              </w:rPr>
              <w:t>2014 củ</w:t>
            </w:r>
            <w:r>
              <w:rPr>
                <w:bCs/>
                <w:spacing w:val="4"/>
                <w:sz w:val="28"/>
                <w:szCs w:val="28"/>
              </w:rPr>
              <w:t>a L</w:t>
            </w:r>
            <w:r w:rsidRPr="000B31A0">
              <w:rPr>
                <w:bCs/>
                <w:spacing w:val="4"/>
                <w:sz w:val="28"/>
                <w:szCs w:val="28"/>
              </w:rPr>
              <w:t>iên Bộ Quố</w:t>
            </w:r>
            <w:r>
              <w:rPr>
                <w:bCs/>
                <w:spacing w:val="4"/>
                <w:sz w:val="28"/>
                <w:szCs w:val="28"/>
              </w:rPr>
              <w:t>c phòng</w:t>
            </w:r>
            <w:r w:rsidRPr="000B31A0">
              <w:rPr>
                <w:bCs/>
                <w:spacing w:val="4"/>
                <w:sz w:val="28"/>
                <w:szCs w:val="28"/>
              </w:rPr>
              <w:t>-Tài chính hướng dẫn thực hiện Quyết định số 75/2013/QĐ-TTg ngày 06</w:t>
            </w:r>
            <w:r>
              <w:rPr>
                <w:bCs/>
                <w:spacing w:val="4"/>
                <w:sz w:val="28"/>
                <w:szCs w:val="28"/>
              </w:rPr>
              <w:t>/</w:t>
            </w:r>
            <w:r w:rsidRPr="000B31A0">
              <w:rPr>
                <w:bCs/>
                <w:spacing w:val="4"/>
                <w:sz w:val="28"/>
                <w:szCs w:val="28"/>
              </w:rPr>
              <w:t>12</w:t>
            </w:r>
            <w:r>
              <w:rPr>
                <w:bCs/>
                <w:spacing w:val="4"/>
                <w:sz w:val="28"/>
                <w:szCs w:val="28"/>
              </w:rPr>
              <w:t>/</w:t>
            </w:r>
            <w:r w:rsidRPr="000B31A0">
              <w:rPr>
                <w:bCs/>
                <w:spacing w:val="4"/>
                <w:sz w:val="28"/>
                <w:szCs w:val="28"/>
              </w:rPr>
              <w:t>2013 của Thủ tướng Chính phủ quy định về chế độ, chính sách và công tác bảo đảm đối với tổ chức, cá nhân làm nhiệm vụ tìm kiếm, quy tập hài cốt liệt sĩ</w:t>
            </w:r>
            <w:r>
              <w:rPr>
                <w:bCs/>
                <w:spacing w:val="4"/>
                <w:sz w:val="28"/>
                <w:szCs w:val="28"/>
              </w:rPr>
              <w:t>.</w:t>
            </w:r>
          </w:p>
        </w:tc>
        <w:tc>
          <w:tcPr>
            <w:tcW w:w="1626" w:type="dxa"/>
            <w:tcBorders>
              <w:top w:val="single" w:sz="4" w:space="0" w:color="auto"/>
              <w:left w:val="single" w:sz="4" w:space="0" w:color="auto"/>
              <w:bottom w:val="single" w:sz="4" w:space="0" w:color="auto"/>
              <w:right w:val="single" w:sz="4" w:space="0" w:color="auto"/>
            </w:tcBorders>
            <w:shd w:val="clear" w:color="auto" w:fill="auto"/>
            <w:vAlign w:val="center"/>
          </w:tcPr>
          <w:p w:rsidR="001778B4" w:rsidRDefault="001778B4" w:rsidP="001D137B">
            <w:pPr>
              <w:spacing w:before="80" w:after="100"/>
              <w:jc w:val="center"/>
              <w:rPr>
                <w:bCs/>
                <w:sz w:val="28"/>
                <w:szCs w:val="28"/>
              </w:rPr>
            </w:pPr>
          </w:p>
        </w:tc>
      </w:tr>
    </w:tbl>
    <w:p w:rsidR="001778B4" w:rsidRDefault="001778B4" w:rsidP="001778B4">
      <w:pPr>
        <w:spacing w:after="0"/>
        <w:jc w:val="center"/>
        <w:rPr>
          <w:b/>
          <w:bCs/>
          <w:sz w:val="28"/>
          <w:szCs w:val="28"/>
        </w:rPr>
      </w:pPr>
      <w:r>
        <w:br w:type="page"/>
      </w:r>
      <w:r>
        <w:rPr>
          <w:b/>
          <w:bCs/>
          <w:sz w:val="28"/>
          <w:szCs w:val="28"/>
        </w:rPr>
        <w:lastRenderedPageBreak/>
        <w:t>(Phụ lục)</w:t>
      </w:r>
    </w:p>
    <w:p w:rsidR="001778B4" w:rsidRDefault="001778B4" w:rsidP="001778B4">
      <w:pPr>
        <w:spacing w:after="0"/>
        <w:jc w:val="center"/>
        <w:rPr>
          <w:b/>
          <w:bCs/>
          <w:sz w:val="28"/>
          <w:szCs w:val="28"/>
        </w:rPr>
      </w:pPr>
      <w:r>
        <w:rPr>
          <w:b/>
          <w:bCs/>
          <w:sz w:val="28"/>
          <w:szCs w:val="28"/>
        </w:rPr>
        <w:t xml:space="preserve">DANH MỤC CÁC VĂN BẢN CHỈ ĐẠO, </w:t>
      </w:r>
      <w:r w:rsidRPr="00A40330">
        <w:rPr>
          <w:b/>
          <w:bCs/>
          <w:sz w:val="28"/>
          <w:szCs w:val="28"/>
        </w:rPr>
        <w:t xml:space="preserve"> </w:t>
      </w:r>
      <w:r>
        <w:rPr>
          <w:b/>
          <w:bCs/>
          <w:sz w:val="28"/>
          <w:szCs w:val="28"/>
        </w:rPr>
        <w:t>HƯỚNG DẪN</w:t>
      </w:r>
    </w:p>
    <w:p w:rsidR="001778B4" w:rsidRDefault="001778B4" w:rsidP="001778B4">
      <w:pPr>
        <w:spacing w:after="0"/>
        <w:jc w:val="center"/>
        <w:rPr>
          <w:b/>
          <w:bCs/>
          <w:sz w:val="28"/>
          <w:szCs w:val="28"/>
        </w:rPr>
      </w:pPr>
      <w:r>
        <w:rPr>
          <w:b/>
          <w:bCs/>
          <w:sz w:val="28"/>
          <w:szCs w:val="28"/>
        </w:rPr>
        <w:t>VỀ CÔNG TÁC TÌM KIẾM, QUY TẬP HÀI CỐT LIỆT SĨ</w:t>
      </w:r>
    </w:p>
    <w:p w:rsidR="001778B4" w:rsidRDefault="001778B4" w:rsidP="001778B4">
      <w:pPr>
        <w:spacing w:after="0"/>
        <w:jc w:val="center"/>
        <w:rPr>
          <w:rFonts w:ascii=".VnTimeH" w:hAnsi=".VnTimeH"/>
          <w:b/>
          <w:bCs/>
          <w:sz w:val="30"/>
          <w:szCs w:val="28"/>
        </w:rPr>
      </w:pPr>
    </w:p>
    <w:p w:rsidR="001778B4" w:rsidRDefault="001778B4" w:rsidP="001778B4">
      <w:pPr>
        <w:spacing w:after="0"/>
        <w:jc w:val="center"/>
        <w:rPr>
          <w:rFonts w:ascii=".VnTimeH" w:hAnsi=".VnTimeH"/>
          <w:b/>
          <w:bCs/>
          <w:sz w:val="30"/>
          <w:szCs w:val="28"/>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29"/>
        <w:gridCol w:w="7551"/>
        <w:gridCol w:w="1701"/>
      </w:tblGrid>
      <w:tr w:rsidR="001778B4" w:rsidRPr="002B745D" w:rsidTr="001D137B">
        <w:trPr>
          <w:jc w:val="center"/>
        </w:trPr>
        <w:tc>
          <w:tcPr>
            <w:tcW w:w="529" w:type="dxa"/>
            <w:shd w:val="clear" w:color="auto" w:fill="auto"/>
            <w:vAlign w:val="center"/>
          </w:tcPr>
          <w:p w:rsidR="001778B4" w:rsidRPr="002B745D" w:rsidRDefault="001778B4" w:rsidP="001D137B">
            <w:pPr>
              <w:spacing w:before="120" w:after="120"/>
              <w:jc w:val="center"/>
              <w:rPr>
                <w:b/>
                <w:bCs/>
                <w:szCs w:val="24"/>
              </w:rPr>
            </w:pPr>
            <w:r w:rsidRPr="002B745D">
              <w:rPr>
                <w:b/>
                <w:bCs/>
                <w:szCs w:val="24"/>
              </w:rPr>
              <w:t>TT</w:t>
            </w:r>
          </w:p>
        </w:tc>
        <w:tc>
          <w:tcPr>
            <w:tcW w:w="7551" w:type="dxa"/>
            <w:shd w:val="clear" w:color="auto" w:fill="auto"/>
            <w:vAlign w:val="center"/>
          </w:tcPr>
          <w:p w:rsidR="001778B4" w:rsidRPr="002B745D" w:rsidRDefault="001778B4" w:rsidP="001D137B">
            <w:pPr>
              <w:spacing w:before="120" w:after="120"/>
              <w:jc w:val="center"/>
              <w:rPr>
                <w:b/>
                <w:bCs/>
                <w:szCs w:val="24"/>
              </w:rPr>
            </w:pPr>
            <w:r w:rsidRPr="002B745D">
              <w:rPr>
                <w:b/>
                <w:bCs/>
                <w:szCs w:val="24"/>
              </w:rPr>
              <w:t>TÊN TÀI LIỆU</w:t>
            </w:r>
          </w:p>
        </w:tc>
        <w:tc>
          <w:tcPr>
            <w:tcW w:w="1701" w:type="dxa"/>
            <w:shd w:val="clear" w:color="auto" w:fill="auto"/>
            <w:vAlign w:val="center"/>
          </w:tcPr>
          <w:p w:rsidR="001778B4" w:rsidRPr="00163DBA" w:rsidRDefault="001778B4" w:rsidP="001D137B">
            <w:pPr>
              <w:spacing w:before="120" w:after="120"/>
              <w:ind w:left="-108" w:right="-52"/>
              <w:jc w:val="center"/>
              <w:rPr>
                <w:rFonts w:ascii="Times New Roman Bold" w:hAnsi="Times New Roman Bold"/>
                <w:b/>
                <w:bCs/>
                <w:spacing w:val="-6"/>
                <w:szCs w:val="24"/>
              </w:rPr>
            </w:pPr>
            <w:r>
              <w:rPr>
                <w:rFonts w:ascii="Times New Roman Bold" w:hAnsi="Times New Roman Bold"/>
                <w:b/>
                <w:bCs/>
                <w:spacing w:val="-6"/>
                <w:szCs w:val="24"/>
              </w:rPr>
              <w:t>GHI CHÚ</w:t>
            </w:r>
          </w:p>
        </w:tc>
      </w:tr>
      <w:tr w:rsidR="001778B4" w:rsidRPr="00C65D2C" w:rsidTr="001D137B">
        <w:trPr>
          <w:jc w:val="center"/>
        </w:trPr>
        <w:tc>
          <w:tcPr>
            <w:tcW w:w="529" w:type="dxa"/>
            <w:shd w:val="clear" w:color="auto" w:fill="auto"/>
            <w:vAlign w:val="center"/>
          </w:tcPr>
          <w:p w:rsidR="001778B4" w:rsidRPr="00C65D2C" w:rsidRDefault="001778B4" w:rsidP="001D137B">
            <w:pPr>
              <w:spacing w:before="80" w:after="100"/>
              <w:jc w:val="center"/>
              <w:rPr>
                <w:bCs/>
                <w:sz w:val="28"/>
                <w:szCs w:val="28"/>
              </w:rPr>
            </w:pPr>
            <w:r>
              <w:rPr>
                <w:bCs/>
                <w:sz w:val="28"/>
                <w:szCs w:val="28"/>
              </w:rPr>
              <w:t>1</w:t>
            </w:r>
          </w:p>
        </w:tc>
        <w:tc>
          <w:tcPr>
            <w:tcW w:w="7551" w:type="dxa"/>
            <w:shd w:val="clear" w:color="auto" w:fill="auto"/>
            <w:vAlign w:val="center"/>
          </w:tcPr>
          <w:p w:rsidR="001778B4" w:rsidRPr="00C65D2C" w:rsidRDefault="001778B4" w:rsidP="001D137B">
            <w:pPr>
              <w:spacing w:before="80" w:after="100"/>
              <w:jc w:val="both"/>
              <w:rPr>
                <w:bCs/>
                <w:sz w:val="28"/>
                <w:szCs w:val="28"/>
              </w:rPr>
            </w:pPr>
            <w:r w:rsidRPr="00C65D2C">
              <w:rPr>
                <w:bCs/>
                <w:sz w:val="28"/>
                <w:szCs w:val="28"/>
              </w:rPr>
              <w:t xml:space="preserve">Quyết định số </w:t>
            </w:r>
            <w:r w:rsidRPr="00C65D2C">
              <w:rPr>
                <w:b/>
                <w:bCs/>
                <w:sz w:val="28"/>
                <w:szCs w:val="28"/>
              </w:rPr>
              <w:t>249</w:t>
            </w:r>
            <w:r w:rsidRPr="00C65D2C">
              <w:rPr>
                <w:bCs/>
                <w:sz w:val="28"/>
                <w:szCs w:val="28"/>
              </w:rPr>
              <w:t xml:space="preserve">/QĐ-BCĐQG1237 ngày 07/11/2013 của Trưởng Ban Chỉ đạo </w:t>
            </w:r>
            <w:r>
              <w:rPr>
                <w:bCs/>
                <w:sz w:val="28"/>
                <w:szCs w:val="28"/>
              </w:rPr>
              <w:t>Q</w:t>
            </w:r>
            <w:r w:rsidRPr="00C65D2C">
              <w:rPr>
                <w:bCs/>
                <w:sz w:val="28"/>
                <w:szCs w:val="28"/>
              </w:rPr>
              <w:t>uốc gia 1237 về việc ban hành Quy chế tổ chức và hoạt động của Ban Chỉ đạ</w:t>
            </w:r>
            <w:r>
              <w:rPr>
                <w:bCs/>
                <w:sz w:val="28"/>
                <w:szCs w:val="28"/>
              </w:rPr>
              <w:t>o Q</w:t>
            </w:r>
            <w:r w:rsidRPr="00C65D2C">
              <w:rPr>
                <w:bCs/>
                <w:sz w:val="28"/>
                <w:szCs w:val="28"/>
              </w:rPr>
              <w:t>uốc g</w:t>
            </w:r>
            <w:r>
              <w:rPr>
                <w:bCs/>
                <w:sz w:val="28"/>
                <w:szCs w:val="28"/>
              </w:rPr>
              <w:t>ia 1237.</w:t>
            </w:r>
          </w:p>
        </w:tc>
        <w:tc>
          <w:tcPr>
            <w:tcW w:w="1701" w:type="dxa"/>
            <w:shd w:val="clear" w:color="auto" w:fill="auto"/>
            <w:vAlign w:val="center"/>
          </w:tcPr>
          <w:p w:rsidR="001778B4" w:rsidRPr="00005C48" w:rsidRDefault="001778B4" w:rsidP="001D137B">
            <w:pPr>
              <w:spacing w:before="80" w:after="100"/>
              <w:jc w:val="center"/>
              <w:rPr>
                <w:bCs/>
                <w:sz w:val="28"/>
                <w:szCs w:val="28"/>
              </w:rPr>
            </w:pPr>
          </w:p>
        </w:tc>
      </w:tr>
      <w:tr w:rsidR="001778B4" w:rsidRPr="00C65D2C" w:rsidTr="001D137B">
        <w:trPr>
          <w:cantSplit/>
          <w:trHeight w:hRule="exact" w:val="1928"/>
          <w:jc w:val="center"/>
        </w:trPr>
        <w:tc>
          <w:tcPr>
            <w:tcW w:w="529" w:type="dxa"/>
            <w:shd w:val="clear" w:color="auto" w:fill="auto"/>
            <w:vAlign w:val="center"/>
          </w:tcPr>
          <w:p w:rsidR="001778B4" w:rsidRPr="00C65D2C" w:rsidRDefault="001778B4" w:rsidP="001D137B">
            <w:pPr>
              <w:spacing w:before="80" w:after="100"/>
              <w:jc w:val="center"/>
              <w:rPr>
                <w:bCs/>
                <w:sz w:val="28"/>
                <w:szCs w:val="28"/>
              </w:rPr>
            </w:pPr>
            <w:r>
              <w:rPr>
                <w:bCs/>
                <w:sz w:val="28"/>
                <w:szCs w:val="28"/>
              </w:rPr>
              <w:t>2</w:t>
            </w:r>
          </w:p>
        </w:tc>
        <w:tc>
          <w:tcPr>
            <w:tcW w:w="7551" w:type="dxa"/>
            <w:shd w:val="clear" w:color="auto" w:fill="auto"/>
            <w:vAlign w:val="center"/>
          </w:tcPr>
          <w:p w:rsidR="001778B4" w:rsidRPr="009027A3" w:rsidRDefault="001778B4" w:rsidP="001D137B">
            <w:pPr>
              <w:spacing w:before="80" w:after="100"/>
              <w:jc w:val="both"/>
              <w:rPr>
                <w:bCs/>
                <w:spacing w:val="-2"/>
                <w:sz w:val="28"/>
                <w:szCs w:val="28"/>
              </w:rPr>
            </w:pPr>
            <w:r w:rsidRPr="00BE12CF">
              <w:rPr>
                <w:bCs/>
                <w:spacing w:val="-10"/>
                <w:sz w:val="28"/>
                <w:szCs w:val="28"/>
              </w:rPr>
              <w:t xml:space="preserve">Kế hoạch số </w:t>
            </w:r>
            <w:r w:rsidRPr="00BE12CF">
              <w:rPr>
                <w:b/>
                <w:bCs/>
                <w:spacing w:val="-10"/>
                <w:sz w:val="28"/>
                <w:szCs w:val="28"/>
              </w:rPr>
              <w:t>252</w:t>
            </w:r>
            <w:r w:rsidRPr="00BE12CF">
              <w:rPr>
                <w:bCs/>
                <w:spacing w:val="-10"/>
                <w:sz w:val="28"/>
                <w:szCs w:val="28"/>
              </w:rPr>
              <w:t>/KH-BCĐQG 1237 ngày 11/11/2013 của Ban Chỉ đạo</w:t>
            </w:r>
            <w:r>
              <w:rPr>
                <w:bCs/>
                <w:spacing w:val="-2"/>
                <w:sz w:val="28"/>
                <w:szCs w:val="28"/>
              </w:rPr>
              <w:t xml:space="preserve"> Q</w:t>
            </w:r>
            <w:r w:rsidRPr="009027A3">
              <w:rPr>
                <w:bCs/>
                <w:spacing w:val="-2"/>
                <w:sz w:val="28"/>
                <w:szCs w:val="28"/>
              </w:rPr>
              <w:t>uốc gia 1237 triển khai thực hiện Quyết định số 1237/QĐ-TTg ngày 27/7/2013 của Thủ tướng Chính phủ về việc phê duyệt Đề án tìm kiếm, quy tập hài cốt liệt sĩ từ nay đến năm 2020 và những năm tiếp theo.</w:t>
            </w:r>
          </w:p>
        </w:tc>
        <w:tc>
          <w:tcPr>
            <w:tcW w:w="1701" w:type="dxa"/>
            <w:shd w:val="clear" w:color="auto" w:fill="auto"/>
            <w:vAlign w:val="center"/>
          </w:tcPr>
          <w:p w:rsidR="001778B4" w:rsidRPr="00005C48" w:rsidRDefault="001778B4" w:rsidP="001D137B">
            <w:pPr>
              <w:spacing w:before="80" w:after="100"/>
              <w:jc w:val="center"/>
              <w:rPr>
                <w:bCs/>
                <w:sz w:val="28"/>
                <w:szCs w:val="28"/>
              </w:rPr>
            </w:pPr>
          </w:p>
        </w:tc>
      </w:tr>
      <w:tr w:rsidR="001778B4" w:rsidRPr="00C65D2C" w:rsidTr="001D137B">
        <w:trPr>
          <w:jc w:val="center"/>
        </w:trPr>
        <w:tc>
          <w:tcPr>
            <w:tcW w:w="529" w:type="dxa"/>
            <w:shd w:val="clear" w:color="auto" w:fill="auto"/>
            <w:vAlign w:val="center"/>
          </w:tcPr>
          <w:p w:rsidR="001778B4" w:rsidRPr="00C65D2C" w:rsidRDefault="001778B4" w:rsidP="001D137B">
            <w:pPr>
              <w:spacing w:before="80" w:after="80"/>
              <w:jc w:val="center"/>
              <w:rPr>
                <w:bCs/>
                <w:sz w:val="28"/>
                <w:szCs w:val="28"/>
              </w:rPr>
            </w:pPr>
            <w:r>
              <w:rPr>
                <w:bCs/>
                <w:sz w:val="28"/>
                <w:szCs w:val="28"/>
              </w:rPr>
              <w:t>3</w:t>
            </w:r>
          </w:p>
        </w:tc>
        <w:tc>
          <w:tcPr>
            <w:tcW w:w="7551" w:type="dxa"/>
            <w:shd w:val="clear" w:color="auto" w:fill="auto"/>
            <w:vAlign w:val="center"/>
          </w:tcPr>
          <w:p w:rsidR="001778B4" w:rsidRPr="00C65D2C" w:rsidRDefault="001778B4" w:rsidP="001D137B">
            <w:pPr>
              <w:spacing w:before="60" w:after="60"/>
              <w:jc w:val="both"/>
              <w:rPr>
                <w:bCs/>
                <w:sz w:val="28"/>
                <w:szCs w:val="28"/>
              </w:rPr>
            </w:pPr>
            <w:r w:rsidRPr="00C65D2C">
              <w:rPr>
                <w:bCs/>
                <w:sz w:val="28"/>
                <w:szCs w:val="28"/>
              </w:rPr>
              <w:t>Chỉ thị số</w:t>
            </w:r>
            <w:r>
              <w:rPr>
                <w:bCs/>
                <w:sz w:val="28"/>
                <w:szCs w:val="28"/>
              </w:rPr>
              <w:t xml:space="preserve"> </w:t>
            </w:r>
            <w:r w:rsidRPr="007C5503">
              <w:rPr>
                <w:b/>
                <w:bCs/>
                <w:sz w:val="28"/>
                <w:szCs w:val="28"/>
              </w:rPr>
              <w:t>91</w:t>
            </w:r>
            <w:r w:rsidRPr="00C65D2C">
              <w:rPr>
                <w:bCs/>
                <w:sz w:val="28"/>
                <w:szCs w:val="28"/>
              </w:rPr>
              <w:t>/CT-BQP ngày</w:t>
            </w:r>
            <w:r>
              <w:rPr>
                <w:bCs/>
                <w:sz w:val="28"/>
                <w:szCs w:val="28"/>
              </w:rPr>
              <w:t xml:space="preserve"> 12</w:t>
            </w:r>
            <w:r w:rsidRPr="00C65D2C">
              <w:rPr>
                <w:bCs/>
                <w:sz w:val="28"/>
                <w:szCs w:val="28"/>
              </w:rPr>
              <w:t>/12/2013 của Bộ trưởng Bộ Quốc phòng về thực hiện tìm kiếm, quy tập hài cốt liệt sĩ từ nay đến năm 2020 và những năm tiếp theo.</w:t>
            </w:r>
          </w:p>
        </w:tc>
        <w:tc>
          <w:tcPr>
            <w:tcW w:w="1701" w:type="dxa"/>
            <w:shd w:val="clear" w:color="auto" w:fill="auto"/>
            <w:vAlign w:val="center"/>
          </w:tcPr>
          <w:p w:rsidR="001778B4" w:rsidRPr="00C72B9F" w:rsidRDefault="001778B4" w:rsidP="001D137B">
            <w:pPr>
              <w:spacing w:before="80" w:after="80"/>
              <w:jc w:val="center"/>
              <w:rPr>
                <w:bCs/>
                <w:sz w:val="28"/>
                <w:szCs w:val="28"/>
              </w:rPr>
            </w:pPr>
          </w:p>
        </w:tc>
      </w:tr>
      <w:tr w:rsidR="001778B4" w:rsidRPr="00C65D2C" w:rsidTr="001D137B">
        <w:trPr>
          <w:jc w:val="center"/>
        </w:trPr>
        <w:tc>
          <w:tcPr>
            <w:tcW w:w="529" w:type="dxa"/>
            <w:shd w:val="clear" w:color="auto" w:fill="auto"/>
            <w:vAlign w:val="center"/>
          </w:tcPr>
          <w:p w:rsidR="001778B4" w:rsidRDefault="001778B4" w:rsidP="001D137B">
            <w:pPr>
              <w:spacing w:before="80" w:after="80"/>
              <w:jc w:val="center"/>
              <w:rPr>
                <w:bCs/>
                <w:sz w:val="28"/>
                <w:szCs w:val="28"/>
              </w:rPr>
            </w:pPr>
            <w:r>
              <w:rPr>
                <w:bCs/>
                <w:sz w:val="28"/>
                <w:szCs w:val="28"/>
              </w:rPr>
              <w:t>4</w:t>
            </w:r>
          </w:p>
        </w:tc>
        <w:tc>
          <w:tcPr>
            <w:tcW w:w="7551" w:type="dxa"/>
            <w:shd w:val="clear" w:color="auto" w:fill="auto"/>
            <w:vAlign w:val="center"/>
          </w:tcPr>
          <w:p w:rsidR="001778B4" w:rsidRPr="003102AB" w:rsidRDefault="001778B4" w:rsidP="001D137B">
            <w:pPr>
              <w:autoSpaceDE w:val="0"/>
              <w:autoSpaceDN w:val="0"/>
              <w:adjustRightInd w:val="0"/>
              <w:spacing w:before="60" w:after="60" w:line="240" w:lineRule="auto"/>
              <w:jc w:val="both"/>
              <w:rPr>
                <w:bCs/>
                <w:sz w:val="28"/>
                <w:szCs w:val="28"/>
                <w:lang/>
              </w:rPr>
            </w:pPr>
            <w:r w:rsidRPr="003102AB">
              <w:rPr>
                <w:bCs/>
                <w:sz w:val="28"/>
                <w:szCs w:val="28"/>
              </w:rPr>
              <w:t xml:space="preserve">Hướng dẫn số </w:t>
            </w:r>
            <w:r w:rsidRPr="003102AB">
              <w:rPr>
                <w:b/>
                <w:bCs/>
                <w:sz w:val="28"/>
                <w:szCs w:val="28"/>
              </w:rPr>
              <w:t>99</w:t>
            </w:r>
            <w:r w:rsidRPr="003102AB">
              <w:rPr>
                <w:bCs/>
                <w:sz w:val="28"/>
                <w:szCs w:val="28"/>
              </w:rPr>
              <w:t xml:space="preserve">/HB-BTGTW ngày 02 /01/2014 của Ban Tuyên giáo Trung ương hướng dẫn </w:t>
            </w:r>
            <w:r w:rsidRPr="003102AB">
              <w:rPr>
                <w:bCs/>
                <w:sz w:val="28"/>
                <w:szCs w:val="28"/>
                <w:lang/>
              </w:rPr>
              <w:t>tuyên truyền về tìm kiếm, quy tập hài cốt liệt sĩ từ nay đến năm 2020 và những năm tiếp theo.</w:t>
            </w:r>
          </w:p>
        </w:tc>
        <w:tc>
          <w:tcPr>
            <w:tcW w:w="1701" w:type="dxa"/>
            <w:shd w:val="clear" w:color="auto" w:fill="auto"/>
            <w:vAlign w:val="center"/>
          </w:tcPr>
          <w:p w:rsidR="001778B4" w:rsidRDefault="001778B4" w:rsidP="001D137B">
            <w:pPr>
              <w:spacing w:before="80" w:after="80"/>
              <w:jc w:val="center"/>
              <w:rPr>
                <w:bCs/>
                <w:sz w:val="28"/>
                <w:szCs w:val="28"/>
              </w:rPr>
            </w:pPr>
          </w:p>
        </w:tc>
      </w:tr>
      <w:tr w:rsidR="001778B4" w:rsidRPr="00C65D2C" w:rsidTr="001D137B">
        <w:trPr>
          <w:jc w:val="center"/>
        </w:trPr>
        <w:tc>
          <w:tcPr>
            <w:tcW w:w="529" w:type="dxa"/>
            <w:shd w:val="clear" w:color="auto" w:fill="auto"/>
            <w:vAlign w:val="center"/>
          </w:tcPr>
          <w:p w:rsidR="001778B4" w:rsidRDefault="001778B4" w:rsidP="001D137B">
            <w:pPr>
              <w:spacing w:before="80" w:after="80"/>
              <w:jc w:val="center"/>
              <w:rPr>
                <w:bCs/>
                <w:sz w:val="28"/>
                <w:szCs w:val="28"/>
              </w:rPr>
            </w:pPr>
            <w:r>
              <w:rPr>
                <w:bCs/>
                <w:sz w:val="28"/>
                <w:szCs w:val="28"/>
              </w:rPr>
              <w:t>5</w:t>
            </w:r>
          </w:p>
        </w:tc>
        <w:tc>
          <w:tcPr>
            <w:tcW w:w="7551" w:type="dxa"/>
            <w:shd w:val="clear" w:color="auto" w:fill="auto"/>
            <w:vAlign w:val="center"/>
          </w:tcPr>
          <w:p w:rsidR="001778B4" w:rsidRPr="002B745D" w:rsidRDefault="001778B4" w:rsidP="001D137B">
            <w:pPr>
              <w:spacing w:before="60" w:after="60"/>
              <w:jc w:val="both"/>
              <w:rPr>
                <w:bCs/>
                <w:spacing w:val="-6"/>
                <w:sz w:val="28"/>
                <w:szCs w:val="28"/>
              </w:rPr>
            </w:pPr>
            <w:r w:rsidRPr="002B745D">
              <w:rPr>
                <w:bCs/>
                <w:spacing w:val="-6"/>
                <w:sz w:val="28"/>
                <w:szCs w:val="28"/>
              </w:rPr>
              <w:t xml:space="preserve">Quyết định số </w:t>
            </w:r>
            <w:r w:rsidRPr="002B745D">
              <w:rPr>
                <w:b/>
                <w:bCs/>
                <w:spacing w:val="-6"/>
                <w:sz w:val="28"/>
                <w:szCs w:val="28"/>
              </w:rPr>
              <w:t>4833</w:t>
            </w:r>
            <w:r w:rsidRPr="002B745D">
              <w:rPr>
                <w:bCs/>
                <w:spacing w:val="-6"/>
                <w:sz w:val="28"/>
                <w:szCs w:val="28"/>
              </w:rPr>
              <w:t>/QĐ-BQP ngày 07/12/2013 của Bộ Quốc phòng về việc thành lập Văn phòng Ban Chỉ đạo quốc gia 1237.</w:t>
            </w:r>
          </w:p>
        </w:tc>
        <w:tc>
          <w:tcPr>
            <w:tcW w:w="1701" w:type="dxa"/>
            <w:shd w:val="clear" w:color="auto" w:fill="auto"/>
            <w:vAlign w:val="center"/>
          </w:tcPr>
          <w:p w:rsidR="001778B4" w:rsidRPr="00A44584" w:rsidRDefault="001778B4" w:rsidP="001D137B">
            <w:pPr>
              <w:spacing w:before="80" w:after="80"/>
              <w:jc w:val="center"/>
              <w:rPr>
                <w:bCs/>
                <w:sz w:val="28"/>
                <w:szCs w:val="28"/>
              </w:rPr>
            </w:pPr>
          </w:p>
        </w:tc>
      </w:tr>
      <w:tr w:rsidR="001778B4" w:rsidRPr="00C65D2C" w:rsidTr="001D137B">
        <w:trPr>
          <w:jc w:val="center"/>
        </w:trPr>
        <w:tc>
          <w:tcPr>
            <w:tcW w:w="529" w:type="dxa"/>
            <w:shd w:val="clear" w:color="auto" w:fill="auto"/>
            <w:vAlign w:val="center"/>
          </w:tcPr>
          <w:p w:rsidR="001778B4" w:rsidRDefault="001778B4" w:rsidP="001D137B">
            <w:pPr>
              <w:spacing w:before="80" w:after="80"/>
              <w:jc w:val="center"/>
              <w:rPr>
                <w:bCs/>
                <w:sz w:val="28"/>
                <w:szCs w:val="28"/>
              </w:rPr>
            </w:pPr>
            <w:r>
              <w:rPr>
                <w:bCs/>
                <w:sz w:val="28"/>
                <w:szCs w:val="28"/>
              </w:rPr>
              <w:t>6</w:t>
            </w:r>
          </w:p>
        </w:tc>
        <w:tc>
          <w:tcPr>
            <w:tcW w:w="7551" w:type="dxa"/>
            <w:shd w:val="clear" w:color="auto" w:fill="auto"/>
            <w:vAlign w:val="center"/>
          </w:tcPr>
          <w:p w:rsidR="001778B4" w:rsidRPr="00C65D2C" w:rsidRDefault="001778B4" w:rsidP="001D137B">
            <w:pPr>
              <w:spacing w:before="60" w:after="60"/>
              <w:jc w:val="both"/>
              <w:rPr>
                <w:bCs/>
                <w:sz w:val="28"/>
                <w:szCs w:val="28"/>
              </w:rPr>
            </w:pPr>
            <w:r w:rsidRPr="00C65D2C">
              <w:rPr>
                <w:bCs/>
                <w:sz w:val="28"/>
                <w:szCs w:val="28"/>
              </w:rPr>
              <w:t>Kế hoạch số</w:t>
            </w:r>
            <w:r>
              <w:rPr>
                <w:bCs/>
                <w:sz w:val="28"/>
                <w:szCs w:val="28"/>
              </w:rPr>
              <w:t xml:space="preserve"> </w:t>
            </w:r>
            <w:r w:rsidRPr="00A57F63">
              <w:rPr>
                <w:b/>
                <w:bCs/>
                <w:sz w:val="28"/>
                <w:szCs w:val="28"/>
              </w:rPr>
              <w:t>81</w:t>
            </w:r>
            <w:r w:rsidRPr="00C65D2C">
              <w:rPr>
                <w:bCs/>
                <w:sz w:val="28"/>
                <w:szCs w:val="28"/>
              </w:rPr>
              <w:t>/KH-HCCB ngày</w:t>
            </w:r>
            <w:r>
              <w:rPr>
                <w:bCs/>
                <w:sz w:val="28"/>
                <w:szCs w:val="28"/>
              </w:rPr>
              <w:t xml:space="preserve"> 06</w:t>
            </w:r>
            <w:r w:rsidRPr="00C65D2C">
              <w:rPr>
                <w:bCs/>
                <w:sz w:val="28"/>
                <w:szCs w:val="28"/>
              </w:rPr>
              <w:t xml:space="preserve">/12/2013 của Hội Cựu chiến binh Việt </w:t>
            </w:r>
            <w:smartTag w:uri="urn:schemas-microsoft-com:office:smarttags" w:element="place">
              <w:smartTag w:uri="urn:schemas-microsoft-com:office:smarttags" w:element="country-region">
                <w:r w:rsidRPr="00C65D2C">
                  <w:rPr>
                    <w:bCs/>
                    <w:sz w:val="28"/>
                    <w:szCs w:val="28"/>
                  </w:rPr>
                  <w:t>Nam</w:t>
                </w:r>
              </w:smartTag>
            </w:smartTag>
            <w:r>
              <w:rPr>
                <w:bCs/>
                <w:sz w:val="28"/>
                <w:szCs w:val="28"/>
              </w:rPr>
              <w:t>.</w:t>
            </w:r>
          </w:p>
        </w:tc>
        <w:tc>
          <w:tcPr>
            <w:tcW w:w="1701" w:type="dxa"/>
            <w:shd w:val="clear" w:color="auto" w:fill="auto"/>
            <w:vAlign w:val="center"/>
          </w:tcPr>
          <w:p w:rsidR="001778B4" w:rsidRPr="00A44584" w:rsidRDefault="001778B4" w:rsidP="001D137B">
            <w:pPr>
              <w:spacing w:before="80" w:after="80"/>
              <w:jc w:val="center"/>
              <w:rPr>
                <w:bCs/>
                <w:sz w:val="28"/>
                <w:szCs w:val="28"/>
              </w:rPr>
            </w:pPr>
          </w:p>
        </w:tc>
      </w:tr>
      <w:tr w:rsidR="001778B4" w:rsidRPr="00C65D2C" w:rsidTr="001D137B">
        <w:trPr>
          <w:cantSplit/>
          <w:trHeight w:hRule="exact" w:val="1077"/>
          <w:jc w:val="center"/>
        </w:trPr>
        <w:tc>
          <w:tcPr>
            <w:tcW w:w="529" w:type="dxa"/>
            <w:shd w:val="clear" w:color="auto" w:fill="auto"/>
            <w:vAlign w:val="center"/>
          </w:tcPr>
          <w:p w:rsidR="001778B4" w:rsidRDefault="001778B4" w:rsidP="001D137B">
            <w:pPr>
              <w:spacing w:before="80" w:after="80"/>
              <w:jc w:val="center"/>
              <w:rPr>
                <w:bCs/>
                <w:sz w:val="28"/>
                <w:szCs w:val="28"/>
              </w:rPr>
            </w:pPr>
            <w:r>
              <w:rPr>
                <w:bCs/>
                <w:sz w:val="28"/>
                <w:szCs w:val="28"/>
              </w:rPr>
              <w:t>7</w:t>
            </w:r>
          </w:p>
        </w:tc>
        <w:tc>
          <w:tcPr>
            <w:tcW w:w="7551" w:type="dxa"/>
            <w:shd w:val="clear" w:color="auto" w:fill="auto"/>
            <w:vAlign w:val="center"/>
          </w:tcPr>
          <w:p w:rsidR="001778B4" w:rsidRPr="00B0535C" w:rsidRDefault="001778B4" w:rsidP="001D137B">
            <w:pPr>
              <w:spacing w:after="0" w:line="240" w:lineRule="auto"/>
              <w:jc w:val="both"/>
              <w:rPr>
                <w:i/>
                <w:sz w:val="28"/>
              </w:rPr>
            </w:pPr>
            <w:r w:rsidRPr="00577073">
              <w:rPr>
                <w:sz w:val="28"/>
              </w:rPr>
              <w:t>Danh sách</w:t>
            </w:r>
            <w:r>
              <w:rPr>
                <w:sz w:val="28"/>
              </w:rPr>
              <w:t xml:space="preserve"> c</w:t>
            </w:r>
            <w:r w:rsidRPr="00577073">
              <w:rPr>
                <w:sz w:val="28"/>
              </w:rPr>
              <w:t>ác cơ quan, đơn vị quản lý, tiếp nhận xử lý thông tin về liệt sĩ, mộ liệt sĩ</w:t>
            </w:r>
            <w:r>
              <w:rPr>
                <w:sz w:val="28"/>
              </w:rPr>
              <w:t xml:space="preserve">. </w:t>
            </w:r>
            <w:r w:rsidRPr="00B0535C">
              <w:rPr>
                <w:i/>
                <w:sz w:val="28"/>
              </w:rPr>
              <w:t xml:space="preserve">(Địa chỉ, số điện thoại các Phòng (Ban) chính sách toàn </w:t>
            </w:r>
            <w:r>
              <w:rPr>
                <w:i/>
                <w:sz w:val="28"/>
              </w:rPr>
              <w:t>q</w:t>
            </w:r>
            <w:r w:rsidRPr="00B0535C">
              <w:rPr>
                <w:i/>
                <w:sz w:val="28"/>
              </w:rPr>
              <w:t>uân)</w:t>
            </w:r>
          </w:p>
          <w:p w:rsidR="001778B4" w:rsidRPr="00C65D2C" w:rsidRDefault="001778B4" w:rsidP="001D137B">
            <w:pPr>
              <w:spacing w:before="60" w:after="60"/>
              <w:jc w:val="both"/>
              <w:rPr>
                <w:bCs/>
                <w:sz w:val="28"/>
                <w:szCs w:val="28"/>
              </w:rPr>
            </w:pPr>
          </w:p>
        </w:tc>
        <w:tc>
          <w:tcPr>
            <w:tcW w:w="1701" w:type="dxa"/>
            <w:shd w:val="clear" w:color="auto" w:fill="auto"/>
            <w:vAlign w:val="center"/>
          </w:tcPr>
          <w:p w:rsidR="001778B4" w:rsidRDefault="001778B4" w:rsidP="001D137B">
            <w:pPr>
              <w:spacing w:before="80" w:after="80"/>
              <w:jc w:val="center"/>
              <w:rPr>
                <w:bCs/>
                <w:sz w:val="28"/>
                <w:szCs w:val="28"/>
              </w:rPr>
            </w:pPr>
          </w:p>
        </w:tc>
      </w:tr>
    </w:tbl>
    <w:p w:rsidR="0080513D" w:rsidRDefault="0080513D"/>
    <w:sectPr w:rsidR="0080513D" w:rsidSect="001778B4">
      <w:pgSz w:w="12240" w:h="15840"/>
      <w:pgMar w:top="1134" w:right="851" w:bottom="851" w:left="198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panose1 w:val="00000000000000000000"/>
    <w:charset w:val="00"/>
    <w:family w:val="roman"/>
    <w:notTrueType/>
    <w:pitch w:val="default"/>
    <w:sig w:usb0="00000000" w:usb1="00000000" w:usb2="00000000" w:usb3="00000000" w:csb0="00000000"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1778B4"/>
    <w:rsid w:val="001778B4"/>
    <w:rsid w:val="0032243D"/>
    <w:rsid w:val="00457F42"/>
    <w:rsid w:val="008051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8B4"/>
    <w:rPr>
      <w:rFonts w:eastAsia="Calibr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2382</Characters>
  <Application>Microsoft Office Word</Application>
  <DocSecurity>0</DocSecurity>
  <Lines>19</Lines>
  <Paragraphs>5</Paragraphs>
  <ScaleCrop>false</ScaleCrop>
  <Company>Updatesofts Forums</Company>
  <LinksUpToDate>false</LinksUpToDate>
  <CharactersWithSpaces>2794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2015-03-23T07:20:00Z</dcterms:created>
  <dcterms:modified xsi:type="dcterms:W3CDTF">2015-03-23T07:21:00Z</dcterms:modified>
</cp:coreProperties>
</file>